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6E348">
      <w:pPr>
        <w:rPr>
          <w:rFonts w:hint="eastAsia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sz w:val="28"/>
          <w:szCs w:val="28"/>
          <w:lang w:val="en-US" w:eastAsia="zh-CN"/>
        </w:rPr>
        <w:t>认证规则清单</w:t>
      </w:r>
    </w:p>
    <w:p w14:paraId="2F09F05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>GK-14建设施工</w:t>
      </w:r>
      <w:r>
        <w:rPr>
          <w:rFonts w:hint="eastAsia"/>
          <w:sz w:val="28"/>
          <w:szCs w:val="28"/>
          <w:lang w:val="en-US" w:eastAsia="zh-CN"/>
        </w:rPr>
        <w:t>企业</w:t>
      </w:r>
      <w:r>
        <w:rPr>
          <w:sz w:val="28"/>
          <w:szCs w:val="28"/>
        </w:rPr>
        <w:t>质量管理体系认证规则</w:t>
      </w:r>
    </w:p>
    <w:p w14:paraId="3C7884E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>GK-39供应链安全管理体系认证实施规则</w:t>
      </w:r>
    </w:p>
    <w:p w14:paraId="70118B4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>GK-43食品追溯管理体系认证实施规则</w:t>
      </w:r>
    </w:p>
    <w:p w14:paraId="7F8FC1B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sz w:val="28"/>
          <w:szCs w:val="28"/>
        </w:rPr>
      </w:pPr>
      <w:r>
        <w:rPr>
          <w:sz w:val="28"/>
          <w:szCs w:val="28"/>
        </w:rPr>
        <w:t>GK-4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石油天然气工业健康、安全与环境管理体系认证实施规则</w:t>
      </w:r>
    </w:p>
    <w:bookmarkEnd w:id="0"/>
    <w:p w14:paraId="10FFEDF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910A6"/>
    <w:rsid w:val="3F79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2026-10-15T08:19:00Z</dcterms:created>
  <dc:creator>王福航</dc:creator>
  <cp:lastModifiedBy>王福航</cp:lastModifiedBy>
  <dcterms:modified xsi:type="dcterms:W3CDTF">2026-10-15T08:24:48Z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445B87E9162843C38BFED179D1FFB664_11</vt:lpwstr>
  </property>
  <property fmtid="{D5CDD505-2E9C-101B-9397-08002B2CF9AE}" pid="4" name="KSOTemplateDocerSaveRecord">
    <vt:lpwstr>eyJoZGlkIjoiYWQ2ODMxNzE1YWRhZTI5ZWIwOTZiZTZmNmY4YjUxN2YiLCJ1c2VySWQiOiIzOTIxMDEwMjkifQ==</vt:lpwstr>
  </property>
</Properties>
</file>